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7A5B9" w14:textId="6D761B55" w:rsidR="00B57FE1" w:rsidRPr="004544C6" w:rsidRDefault="00157E9C" w:rsidP="00157E9C">
      <w:pPr>
        <w:pStyle w:val="Nagwek1"/>
        <w:spacing w:before="240"/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>Minimalny program działań szkoleniowych</w:t>
      </w:r>
    </w:p>
    <w:p w14:paraId="5B65458B" w14:textId="77777777" w:rsidR="00B57FE1" w:rsidRPr="004544C6" w:rsidRDefault="00B57FE1" w:rsidP="004544C6">
      <w:pPr>
        <w:pStyle w:val="Akapitzlist"/>
        <w:numPr>
          <w:ilvl w:val="0"/>
          <w:numId w:val="5"/>
        </w:numPr>
        <w:jc w:val="left"/>
        <w:rPr>
          <w:rFonts w:ascii="Calibri" w:hAnsi="Calibri" w:cs="Calibri"/>
          <w:b/>
          <w:bCs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Działania szkoleniowe</w:t>
      </w:r>
      <w:r w:rsidRPr="004544C6">
        <w:rPr>
          <w:rStyle w:val="Odwoanieprzypisudolnego"/>
          <w:rFonts w:ascii="Calibri" w:hAnsi="Calibri" w:cs="Calibri"/>
          <w:color w:val="000000"/>
          <w:sz w:val="24"/>
        </w:rPr>
        <w:footnoteReference w:id="1"/>
      </w:r>
      <w:r w:rsidRPr="004544C6">
        <w:rPr>
          <w:rFonts w:ascii="Calibri" w:hAnsi="Calibri" w:cs="Calibri"/>
          <w:color w:val="000000"/>
          <w:sz w:val="24"/>
        </w:rPr>
        <w:t xml:space="preserve"> powinny uwzględniać zagadnienia z zakresu planowania rozwoju przedsiębiorstwa w oparciu o dostępność, w tym projektowanie uniwersalne. Program szkolenia, dobór trenerek lub trenerów oraz narzędzi szkoleniowych powinien uwzględniać specyfikę konkretnych grup docelowych.</w:t>
      </w:r>
    </w:p>
    <w:p w14:paraId="5729D583" w14:textId="77777777" w:rsidR="00B57FE1" w:rsidRPr="004544C6" w:rsidRDefault="00B57FE1" w:rsidP="004544C6">
      <w:pPr>
        <w:pStyle w:val="Akapitzlist"/>
        <w:numPr>
          <w:ilvl w:val="0"/>
          <w:numId w:val="5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Działania szkoleniowe powinny być prowadzone w formie:</w:t>
      </w:r>
    </w:p>
    <w:p w14:paraId="7AF0F1A1" w14:textId="77777777" w:rsidR="00B57FE1" w:rsidRPr="004544C6" w:rsidRDefault="00B57FE1" w:rsidP="004544C6">
      <w:pPr>
        <w:ind w:left="567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a) co najmniej dwóch dni, min. 12 godzin szkolenia, po min. 6 godzin dziennie,</w:t>
      </w:r>
    </w:p>
    <w:p w14:paraId="0872B50A" w14:textId="77777777" w:rsidR="00B57FE1" w:rsidRPr="004544C6" w:rsidRDefault="00B57FE1" w:rsidP="004544C6">
      <w:pPr>
        <w:ind w:left="567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b) część ogólna - w formie wykładu, dyskusji oraz ćwiczeń,</w:t>
      </w:r>
    </w:p>
    <w:p w14:paraId="3397E460" w14:textId="77777777" w:rsidR="00B57FE1" w:rsidRPr="004544C6" w:rsidRDefault="00B57FE1" w:rsidP="004544C6">
      <w:pPr>
        <w:ind w:left="567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c) część specjalistyczna - w formie zajęć w grupie, dyskusji i wykładu.</w:t>
      </w:r>
    </w:p>
    <w:p w14:paraId="65210300" w14:textId="34AEA462" w:rsidR="00B57FE1" w:rsidRPr="004544C6" w:rsidRDefault="00B57FE1" w:rsidP="00157E9C">
      <w:pPr>
        <w:pStyle w:val="Akapitzlist"/>
        <w:numPr>
          <w:ilvl w:val="0"/>
          <w:numId w:val="5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Metodologia przygotowania i realizacji zaplanowanych działań szkoleniowych musi</w:t>
      </w:r>
      <w:r w:rsidR="004544C6" w:rsidRPr="004544C6">
        <w:rPr>
          <w:rFonts w:ascii="Calibri" w:hAnsi="Calibri" w:cs="Calibri"/>
          <w:color w:val="000000"/>
          <w:sz w:val="24"/>
        </w:rPr>
        <w:t xml:space="preserve"> </w:t>
      </w:r>
      <w:r w:rsidRPr="004544C6">
        <w:rPr>
          <w:rFonts w:ascii="Calibri" w:hAnsi="Calibri" w:cs="Calibri"/>
          <w:color w:val="000000"/>
          <w:sz w:val="24"/>
        </w:rPr>
        <w:t xml:space="preserve">umożliwić uczestniczkom lub uczestnikom projektu oprócz zdobywania wiedzy, możliwość doskonalenia umiejętności praktycznych. </w:t>
      </w:r>
    </w:p>
    <w:p w14:paraId="3E7D05D2" w14:textId="77777777" w:rsidR="00B57FE1" w:rsidRPr="004544C6" w:rsidRDefault="00B57FE1" w:rsidP="00157E9C">
      <w:pPr>
        <w:pStyle w:val="Akapitzlist"/>
        <w:numPr>
          <w:ilvl w:val="0"/>
          <w:numId w:val="5"/>
        </w:numPr>
        <w:jc w:val="left"/>
        <w:rPr>
          <w:rFonts w:ascii="Calibri" w:hAnsi="Calibri" w:cs="Calibri"/>
          <w:color w:val="000000"/>
          <w:sz w:val="24"/>
        </w:rPr>
      </w:pPr>
      <w:r w:rsidRPr="00157E9C">
        <w:rPr>
          <w:rFonts w:ascii="Calibri" w:hAnsi="Calibri" w:cs="Calibri"/>
          <w:b/>
          <w:bCs/>
          <w:color w:val="000000"/>
          <w:sz w:val="24"/>
        </w:rPr>
        <w:t>Program części ogólnej szkolenia</w:t>
      </w:r>
      <w:r w:rsidRPr="004544C6">
        <w:rPr>
          <w:rFonts w:ascii="Calibri" w:hAnsi="Calibri" w:cs="Calibri"/>
          <w:color w:val="000000"/>
          <w:sz w:val="24"/>
        </w:rPr>
        <w:t xml:space="preserve"> powinien uwzględniać co najmniej poniższe zagadnienia tematyczne:</w:t>
      </w:r>
    </w:p>
    <w:p w14:paraId="5D551591" w14:textId="77777777" w:rsidR="00B57FE1" w:rsidRPr="004544C6" w:rsidRDefault="00B57FE1" w:rsidP="004544C6">
      <w:pPr>
        <w:pStyle w:val="Akapitzlist"/>
        <w:ind w:left="567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4.1 Rozbudowa grupy docelowej poprzez wdrożenie dostępności, w tym zasad projektowania uniwersalnego do projektowania produktów i usług;</w:t>
      </w:r>
    </w:p>
    <w:p w14:paraId="24293212" w14:textId="77777777" w:rsidR="00B57FE1" w:rsidRPr="004544C6" w:rsidRDefault="00B57FE1" w:rsidP="004544C6">
      <w:pPr>
        <w:pStyle w:val="Akapitzlist"/>
        <w:ind w:left="567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4.2 Podstawowe pojęcia dotyczące tworzenia produktów i usług;</w:t>
      </w:r>
    </w:p>
    <w:p w14:paraId="5B72A093" w14:textId="77777777" w:rsidR="00B57FE1" w:rsidRPr="004544C6" w:rsidRDefault="00B57FE1" w:rsidP="004544C6">
      <w:pPr>
        <w:pStyle w:val="Akapitzlist"/>
        <w:ind w:left="567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4.3 Wymagania prawne w zakresie projektowania produktów i usług dostępnych dla wszystkich, w tym założenia ustawy z dnia 19 lipca 2019 r. o zapewnianiu dostępności osobom ze szczególnymi potrzebami (Dz. U. z 2022 r. poz. 2240) oraz ustawy z dnia 4 kwietnia 2019 r. o dostępności cyfrowej stron internetowych i aplikacji mobilnych podmiotów publicznych (Dz. U. z 2023 r. poz. 1440);</w:t>
      </w:r>
    </w:p>
    <w:p w14:paraId="5786FE8B" w14:textId="77777777" w:rsidR="00B57FE1" w:rsidRPr="004544C6" w:rsidRDefault="00B57FE1" w:rsidP="004544C6">
      <w:pPr>
        <w:pStyle w:val="Akapitzlist"/>
        <w:ind w:left="567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4.4 Założenia Dyrektywy EAA</w:t>
      </w:r>
      <w:r w:rsidRPr="004544C6">
        <w:rPr>
          <w:rStyle w:val="Odwoanieprzypisudolnego"/>
          <w:rFonts w:ascii="Calibri" w:hAnsi="Calibri" w:cs="Calibri"/>
          <w:color w:val="000000"/>
          <w:sz w:val="24"/>
        </w:rPr>
        <w:footnoteReference w:id="2"/>
      </w:r>
      <w:r w:rsidRPr="004544C6">
        <w:rPr>
          <w:rFonts w:ascii="Calibri" w:hAnsi="Calibri" w:cs="Calibri"/>
          <w:color w:val="000000"/>
          <w:sz w:val="24"/>
        </w:rPr>
        <w:t xml:space="preserve"> oraz programu rządowego Dostępność Plus</w:t>
      </w:r>
      <w:r w:rsidRPr="004544C6">
        <w:rPr>
          <w:rStyle w:val="Odwoanieprzypisudolnego"/>
          <w:rFonts w:ascii="Calibri" w:hAnsi="Calibri" w:cs="Calibri"/>
          <w:color w:val="000000"/>
          <w:sz w:val="24"/>
        </w:rPr>
        <w:footnoteReference w:id="3"/>
      </w:r>
      <w:r w:rsidRPr="004544C6">
        <w:rPr>
          <w:rFonts w:ascii="Calibri" w:hAnsi="Calibri" w:cs="Calibri"/>
          <w:color w:val="000000"/>
          <w:sz w:val="24"/>
        </w:rPr>
        <w:t xml:space="preserve"> z ukierunkowaniem na korzyści dla przedsiębiorców lub przedsiębiorczyń;</w:t>
      </w:r>
    </w:p>
    <w:p w14:paraId="70DFFDD9" w14:textId="77777777" w:rsidR="00B57FE1" w:rsidRPr="004544C6" w:rsidRDefault="00B57FE1" w:rsidP="004544C6">
      <w:pPr>
        <w:pStyle w:val="Akapitzlist"/>
        <w:ind w:left="567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4.5 Możliwości uzyskania wsparcia i korzyści finansowych przy wdrażaniu usług i produktów zgodnych z zasadami projektowania uniwersalnego (m.in. informacja o istniejących źródłach finansowania lub wspierania rozwoju działalności gospodarczej w oparciu o nowe pomysły biznesowe), m.in.:</w:t>
      </w:r>
    </w:p>
    <w:p w14:paraId="5C1A687D" w14:textId="5F866EAB" w:rsidR="00B57FE1" w:rsidRPr="004544C6" w:rsidRDefault="00B57FE1" w:rsidP="004544C6">
      <w:pPr>
        <w:pStyle w:val="Akapitzlist"/>
        <w:numPr>
          <w:ilvl w:val="0"/>
          <w:numId w:val="6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projekt BGK w ramach FERS: Europejskie pożyczki dla przedsiębiorców na dostępność;</w:t>
      </w:r>
    </w:p>
    <w:p w14:paraId="7C276A95" w14:textId="015F70F9" w:rsidR="00B57FE1" w:rsidRPr="004544C6" w:rsidRDefault="00B57FE1" w:rsidP="004544C6">
      <w:pPr>
        <w:pStyle w:val="Akapitzlist"/>
        <w:numPr>
          <w:ilvl w:val="0"/>
          <w:numId w:val="6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 xml:space="preserve">konkurs </w:t>
      </w:r>
      <w:proofErr w:type="spellStart"/>
      <w:r w:rsidRPr="004544C6">
        <w:rPr>
          <w:rFonts w:ascii="Calibri" w:hAnsi="Calibri" w:cs="Calibri"/>
          <w:color w:val="000000"/>
          <w:sz w:val="24"/>
        </w:rPr>
        <w:t>MFiPR</w:t>
      </w:r>
      <w:proofErr w:type="spellEnd"/>
      <w:r w:rsidRPr="004544C6">
        <w:rPr>
          <w:rFonts w:ascii="Calibri" w:hAnsi="Calibri" w:cs="Calibri"/>
          <w:color w:val="000000"/>
          <w:sz w:val="24"/>
        </w:rPr>
        <w:t xml:space="preserve"> w ramach FERS „Dostępny hotel”;</w:t>
      </w:r>
    </w:p>
    <w:p w14:paraId="26B28F9D" w14:textId="77777777" w:rsidR="004544C6" w:rsidRDefault="004544C6" w:rsidP="004544C6">
      <w:pPr>
        <w:pStyle w:val="Akapitzlist"/>
        <w:ind w:left="708"/>
        <w:jc w:val="left"/>
        <w:rPr>
          <w:rFonts w:ascii="Calibri" w:hAnsi="Calibri" w:cs="Calibri"/>
          <w:color w:val="000000"/>
          <w:sz w:val="24"/>
        </w:rPr>
      </w:pPr>
    </w:p>
    <w:p w14:paraId="0F30DAE8" w14:textId="66BAC8B4" w:rsidR="00B57FE1" w:rsidRPr="004544C6" w:rsidRDefault="00B57FE1" w:rsidP="004544C6">
      <w:pPr>
        <w:pStyle w:val="Akapitzlist"/>
        <w:numPr>
          <w:ilvl w:val="0"/>
          <w:numId w:val="6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lastRenderedPageBreak/>
        <w:t xml:space="preserve">konkurs PARP i </w:t>
      </w:r>
      <w:proofErr w:type="spellStart"/>
      <w:r w:rsidRPr="004544C6">
        <w:rPr>
          <w:rFonts w:ascii="Calibri" w:hAnsi="Calibri" w:cs="Calibri"/>
          <w:color w:val="000000"/>
          <w:sz w:val="24"/>
        </w:rPr>
        <w:t>NCBiR</w:t>
      </w:r>
      <w:proofErr w:type="spellEnd"/>
      <w:r w:rsidRPr="004544C6">
        <w:rPr>
          <w:rFonts w:ascii="Calibri" w:hAnsi="Calibri" w:cs="Calibri"/>
          <w:color w:val="000000"/>
          <w:sz w:val="24"/>
        </w:rPr>
        <w:t xml:space="preserve"> w ramach FENG „Ścieżka SMART- nabór tematyczny Dostępność”;</w:t>
      </w:r>
    </w:p>
    <w:p w14:paraId="604AA4A9" w14:textId="675B8917" w:rsidR="00B57FE1" w:rsidRPr="004544C6" w:rsidRDefault="00B57FE1" w:rsidP="004544C6">
      <w:pPr>
        <w:pStyle w:val="Akapitzlist"/>
        <w:numPr>
          <w:ilvl w:val="0"/>
          <w:numId w:val="6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 xml:space="preserve">PTFE, DEM w </w:t>
      </w:r>
      <w:proofErr w:type="spellStart"/>
      <w:r w:rsidRPr="004544C6">
        <w:rPr>
          <w:rFonts w:ascii="Calibri" w:hAnsi="Calibri" w:cs="Calibri"/>
          <w:color w:val="000000"/>
          <w:sz w:val="24"/>
        </w:rPr>
        <w:t>MFiPR</w:t>
      </w:r>
      <w:proofErr w:type="spellEnd"/>
      <w:r w:rsidRPr="004544C6">
        <w:rPr>
          <w:rFonts w:ascii="Calibri" w:hAnsi="Calibri" w:cs="Calibri"/>
          <w:color w:val="000000"/>
          <w:sz w:val="24"/>
        </w:rPr>
        <w:t xml:space="preserve"> projekt „Projekt wspierający wdrożenie EAA”</w:t>
      </w:r>
      <w:r w:rsidRPr="004544C6">
        <w:footnoteReference w:id="4"/>
      </w:r>
    </w:p>
    <w:p w14:paraId="2A9BD1F2" w14:textId="4ECF8B60" w:rsidR="00B57FE1" w:rsidRPr="004544C6" w:rsidRDefault="00B57FE1" w:rsidP="004544C6">
      <w:pPr>
        <w:pStyle w:val="Akapitzlist"/>
        <w:numPr>
          <w:ilvl w:val="0"/>
          <w:numId w:val="6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inne wsparcie pośrednie kierowane do przedsiębiorców (np. Ambulatoryjna Opieka Specjalistyczna, ekonomia społeczna).</w:t>
      </w:r>
    </w:p>
    <w:p w14:paraId="36D1EFA1" w14:textId="77777777" w:rsidR="00B57FE1" w:rsidRPr="004544C6" w:rsidRDefault="00B57FE1" w:rsidP="004544C6">
      <w:pPr>
        <w:ind w:left="430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4.6 Korzyści biznesowe wynikające z wdrażania rozwoju produktów i usług w oparciu o    zasady projektowania uniwersalnego.</w:t>
      </w:r>
    </w:p>
    <w:p w14:paraId="4E1CBEFD" w14:textId="77777777" w:rsidR="00B57FE1" w:rsidRPr="004544C6" w:rsidRDefault="00B57FE1" w:rsidP="004544C6">
      <w:pPr>
        <w:spacing w:before="240"/>
        <w:jc w:val="left"/>
        <w:rPr>
          <w:rFonts w:ascii="Calibri" w:hAnsi="Calibri" w:cs="Calibri"/>
          <w:color w:val="000000"/>
          <w:sz w:val="24"/>
        </w:rPr>
      </w:pPr>
      <w:r w:rsidRPr="00157E9C">
        <w:rPr>
          <w:rFonts w:ascii="Calibri" w:hAnsi="Calibri" w:cs="Calibri"/>
          <w:b/>
          <w:bCs/>
          <w:color w:val="000000"/>
          <w:sz w:val="24"/>
        </w:rPr>
        <w:t>Program części ogólnej</w:t>
      </w:r>
      <w:r w:rsidRPr="004544C6">
        <w:rPr>
          <w:rFonts w:ascii="Calibri" w:hAnsi="Calibri" w:cs="Calibri"/>
          <w:color w:val="000000"/>
          <w:sz w:val="24"/>
        </w:rPr>
        <w:t xml:space="preserve"> powinien uwzględniać również zagadnienia dotyczące sytuacji osób z ograniczoną percepcją/mobilnością, w tym zapewnienia im równości szans i dostępności (w tym m.in. uprawnienia osób z niepełnosprawnościami, alternatywna komunikacja, wiedza na temat funkcjonowania osób z ograniczoną percepcją/mobilnością i dostępnych form wsparcia). Wskazane zagadnienia powinny zostać uwzględnione podczas szkolenia w podstawowym zakresie, a informacje na ich temat powinny zostać uzupełnione w materiałach szkoleniowych. </w:t>
      </w:r>
    </w:p>
    <w:p w14:paraId="3FD7CFF8" w14:textId="77777777" w:rsidR="00B57FE1" w:rsidRPr="004544C6" w:rsidRDefault="00B57FE1" w:rsidP="004544C6">
      <w:pPr>
        <w:pStyle w:val="Akapitzlist"/>
        <w:numPr>
          <w:ilvl w:val="0"/>
          <w:numId w:val="5"/>
        </w:numPr>
        <w:tabs>
          <w:tab w:val="left" w:pos="567"/>
        </w:tabs>
        <w:ind w:left="567" w:hanging="425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b/>
          <w:bCs/>
          <w:color w:val="000000"/>
          <w:sz w:val="24"/>
        </w:rPr>
        <w:t>Program części specjalistycznej szkolenia</w:t>
      </w:r>
      <w:r w:rsidRPr="004544C6">
        <w:rPr>
          <w:rFonts w:ascii="Calibri" w:hAnsi="Calibri" w:cs="Calibri"/>
          <w:color w:val="000000"/>
          <w:sz w:val="24"/>
        </w:rPr>
        <w:t xml:space="preserve"> powinien być dostosowany do potrzeb poszczególnych grup szkoleniowych. Beneficjent powinien uwzględniać co najmniej poniższe zagadnienia tematyczne:</w:t>
      </w:r>
    </w:p>
    <w:p w14:paraId="555231B0" w14:textId="77777777" w:rsidR="00B57FE1" w:rsidRPr="004544C6" w:rsidRDefault="00B57FE1" w:rsidP="004544C6">
      <w:pPr>
        <w:ind w:left="567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5.1 Analiza dobrych przykładów istniejących produktów/usług dostosowanych do potrzeb osób z niepełnosprawnościami i ograniczeniami funkcjonalnymi. Wybór produktów powinien być dopasowany do grupy docelowej szkolenia.</w:t>
      </w:r>
    </w:p>
    <w:p w14:paraId="4D49098C" w14:textId="77777777" w:rsidR="00B57FE1" w:rsidRPr="004544C6" w:rsidRDefault="00B57FE1" w:rsidP="004544C6">
      <w:pPr>
        <w:ind w:left="567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5.2 Planowanie strategii rozwoju przykładowych produktów, których funkcjonalność może zostać dostosowana do potrzeb osób z niepełnosprawnościami i ograniczeniami funkcjonalnymi. Analiza na przykładach produktów poszczególnych przedsiębiorców lub</w:t>
      </w:r>
      <w:r w:rsidRPr="004544C6">
        <w:rPr>
          <w:rFonts w:ascii="Calibri" w:hAnsi="Calibri" w:cs="Calibri"/>
          <w:sz w:val="24"/>
        </w:rPr>
        <w:t xml:space="preserve"> </w:t>
      </w:r>
      <w:r w:rsidRPr="004544C6">
        <w:rPr>
          <w:rFonts w:ascii="Calibri" w:hAnsi="Calibri" w:cs="Calibri"/>
          <w:color w:val="000000"/>
          <w:sz w:val="24"/>
        </w:rPr>
        <w:t>przedsiębiorczyń. Wspólne szukanie rozwiązań, które sprawią, że istniejące produkty i usługi staną się atrakcyjne dla większej grupy klientów.</w:t>
      </w:r>
    </w:p>
    <w:p w14:paraId="06002D2F" w14:textId="77777777" w:rsidR="00B57FE1" w:rsidRPr="004544C6" w:rsidRDefault="00B57FE1" w:rsidP="004544C6">
      <w:pPr>
        <w:ind w:left="567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5.3 Możliwości komercjalizacji rozwiązań z zakresu projektowania uniwersalnego, funkcjonujących w konkretnych obszarach działalności.</w:t>
      </w:r>
    </w:p>
    <w:p w14:paraId="4FD21813" w14:textId="77777777" w:rsidR="00B57FE1" w:rsidRPr="004544C6" w:rsidRDefault="00B57FE1" w:rsidP="004544C6">
      <w:pPr>
        <w:pStyle w:val="Akapitzlist"/>
        <w:numPr>
          <w:ilvl w:val="0"/>
          <w:numId w:val="5"/>
        </w:numPr>
        <w:ind w:left="567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Beneficjent ma możliwość rozszerzenia zakresu merytorycznego oferowanych w ramach projektu działań szkoleniowych. Szczegółowy program powinien być opracowywany przy udziale organizacji lub ekspertek lub ekspertów z branż, do których będą adresowane działania szkoleniowe.</w:t>
      </w:r>
    </w:p>
    <w:p w14:paraId="49F26CFD" w14:textId="77777777" w:rsidR="00B57FE1" w:rsidRPr="004544C6" w:rsidRDefault="00B57FE1" w:rsidP="004544C6">
      <w:pPr>
        <w:pStyle w:val="Akapitzlist"/>
        <w:numPr>
          <w:ilvl w:val="0"/>
          <w:numId w:val="5"/>
        </w:numPr>
        <w:ind w:left="567" w:hanging="425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Za 1 godzinę zajęć dydaktycznych prowadzonych w formie szkoleń uznaje się godzinę lekcyjną (45 minut).</w:t>
      </w:r>
    </w:p>
    <w:p w14:paraId="744C08D0" w14:textId="77777777" w:rsidR="00B57FE1" w:rsidRPr="004544C6" w:rsidRDefault="00B57FE1" w:rsidP="004544C6">
      <w:pPr>
        <w:pStyle w:val="Akapitzlist"/>
        <w:numPr>
          <w:ilvl w:val="0"/>
          <w:numId w:val="5"/>
        </w:numPr>
        <w:ind w:left="567" w:hanging="425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Wymagany podział czasowy szkolenia w części ogólnej i specjalistycznej:</w:t>
      </w:r>
    </w:p>
    <w:p w14:paraId="616938B1" w14:textId="77777777" w:rsidR="004544C6" w:rsidRDefault="00B57FE1" w:rsidP="004544C6">
      <w:pPr>
        <w:pStyle w:val="Akapitzlist"/>
        <w:numPr>
          <w:ilvl w:val="0"/>
          <w:numId w:val="7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wykłady minimum 40% planowanego czasu szkolenia;</w:t>
      </w:r>
    </w:p>
    <w:p w14:paraId="70D92777" w14:textId="0494F435" w:rsidR="00B57FE1" w:rsidRPr="004544C6" w:rsidRDefault="00B57FE1" w:rsidP="004544C6">
      <w:pPr>
        <w:pStyle w:val="Akapitzlist"/>
        <w:numPr>
          <w:ilvl w:val="0"/>
          <w:numId w:val="7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ćwiczenia i inne formy aktywizacji uczestniczek lub uczestników minimum 40% planowanego czasu szkolenia.</w:t>
      </w:r>
    </w:p>
    <w:p w14:paraId="55CC02C1" w14:textId="1E3AAA0A" w:rsidR="00B57FE1" w:rsidRPr="004544C6" w:rsidRDefault="00B57FE1" w:rsidP="004544C6">
      <w:pPr>
        <w:pStyle w:val="Akapitzlist"/>
        <w:numPr>
          <w:ilvl w:val="0"/>
          <w:numId w:val="5"/>
        </w:numPr>
        <w:ind w:left="567" w:hanging="425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 xml:space="preserve">Liczebność grup szkoleniowych </w:t>
      </w:r>
      <w:r w:rsidR="00157E9C">
        <w:rPr>
          <w:rFonts w:ascii="Calibri" w:hAnsi="Calibri" w:cs="Calibri"/>
          <w:color w:val="000000"/>
          <w:sz w:val="24"/>
        </w:rPr>
        <w:t>będzie równa 10 osób.</w:t>
      </w:r>
    </w:p>
    <w:p w14:paraId="0E929024" w14:textId="77777777" w:rsidR="00B57FE1" w:rsidRPr="004544C6" w:rsidRDefault="00B57FE1" w:rsidP="004544C6">
      <w:pPr>
        <w:pStyle w:val="Akapitzlist"/>
        <w:numPr>
          <w:ilvl w:val="0"/>
          <w:numId w:val="5"/>
        </w:numPr>
        <w:ind w:left="567" w:hanging="425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lastRenderedPageBreak/>
        <w:t>W przypadku realizacji więcej niż 4 godzin lekcyjnych szkolenia w ciągu jednego dnia, uczestnicy mają prawo do co najmniej 1 przerwy w trakcie szkolenia, trwającej co najmniej 15 minut. Przy czym jeden dzień szkoleniowy nie może być dłuższy niż 8 godzin zegarowych (wraz z przerwami).</w:t>
      </w:r>
    </w:p>
    <w:p w14:paraId="27B06961" w14:textId="77777777" w:rsidR="00B57FE1" w:rsidRPr="004544C6" w:rsidRDefault="00B57FE1" w:rsidP="004544C6">
      <w:pPr>
        <w:pStyle w:val="Akapitzlist"/>
        <w:numPr>
          <w:ilvl w:val="0"/>
          <w:numId w:val="5"/>
        </w:numPr>
        <w:ind w:left="567" w:hanging="425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Po ukończeniu szkolenia, uczestniczka lub uczestnik otrzymuje odpowiednie zaświadczenie o jego ukończeniu.</w:t>
      </w:r>
    </w:p>
    <w:p w14:paraId="35C77FD6" w14:textId="77777777" w:rsidR="00B57FE1" w:rsidRPr="004544C6" w:rsidRDefault="00B57FE1" w:rsidP="004544C6">
      <w:pPr>
        <w:pStyle w:val="Akapitzlist"/>
        <w:numPr>
          <w:ilvl w:val="0"/>
          <w:numId w:val="5"/>
        </w:numPr>
        <w:ind w:left="567" w:hanging="425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Warunkiem uzyskania zaświadczenia jest uczestnictwo w co najmniej 80% zajęć szkoleniowych oraz wypełnienie ankiety poszkoleniowej.</w:t>
      </w:r>
    </w:p>
    <w:p w14:paraId="4180072A" w14:textId="77777777" w:rsidR="00B57FE1" w:rsidRPr="004544C6" w:rsidRDefault="00B57FE1" w:rsidP="004544C6">
      <w:pPr>
        <w:pStyle w:val="Akapitzlist"/>
        <w:numPr>
          <w:ilvl w:val="0"/>
          <w:numId w:val="5"/>
        </w:numPr>
        <w:ind w:left="567" w:hanging="425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Uczestniczki lub uczestnicy muszą mieć zagwarantowany komplet materiałów szkoleniowych, stanowiących rozwinięcie zagadnień objętych programem i prezentowanych w trakcie szkolenia.</w:t>
      </w:r>
    </w:p>
    <w:p w14:paraId="679FA89A" w14:textId="77777777" w:rsidR="00B57FE1" w:rsidRPr="004544C6" w:rsidRDefault="00B57FE1" w:rsidP="004544C6">
      <w:pPr>
        <w:pStyle w:val="Akapitzlist"/>
        <w:numPr>
          <w:ilvl w:val="0"/>
          <w:numId w:val="5"/>
        </w:numPr>
        <w:ind w:left="567" w:hanging="425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 xml:space="preserve">Beneficjent przygotuje zestaw materiałów szkoleniowych obejmujących zakresem szkolenie ogólne i specjalistyczne. </w:t>
      </w:r>
    </w:p>
    <w:p w14:paraId="73140DAF" w14:textId="77777777" w:rsidR="00B57FE1" w:rsidRPr="004544C6" w:rsidRDefault="00B57FE1" w:rsidP="004544C6">
      <w:pPr>
        <w:pStyle w:val="Akapitzlist"/>
        <w:numPr>
          <w:ilvl w:val="0"/>
          <w:numId w:val="5"/>
        </w:numPr>
        <w:ind w:left="567" w:hanging="425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Prezentacje wykorzystywane podczas szkoleń muszą być czytelne i przejrzyste oraz powinny angażować uwagę uczestniczek lub uczestników szkoleń (np. zawierać dynamiczne elementy, zaakcentowanie, podsumowania najważniejszych zagadnień).</w:t>
      </w:r>
    </w:p>
    <w:p w14:paraId="635DE86F" w14:textId="77777777" w:rsidR="00B57FE1" w:rsidRPr="004544C6" w:rsidRDefault="00B57FE1" w:rsidP="004544C6">
      <w:pPr>
        <w:pStyle w:val="Akapitzlist"/>
        <w:numPr>
          <w:ilvl w:val="0"/>
          <w:numId w:val="5"/>
        </w:numPr>
        <w:ind w:left="567" w:hanging="425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Materiały szkoleniowe powinny być przygotowane co najmniej w wersji elektronicznej przekazanej na nośniku elektronicznym lub za pomocą środków komunikacji (mail).</w:t>
      </w:r>
    </w:p>
    <w:p w14:paraId="24AADFE4" w14:textId="77777777" w:rsidR="00B57FE1" w:rsidRPr="004544C6" w:rsidRDefault="00B57FE1" w:rsidP="004544C6">
      <w:pPr>
        <w:pStyle w:val="Akapitzlist"/>
        <w:numPr>
          <w:ilvl w:val="0"/>
          <w:numId w:val="5"/>
        </w:numPr>
        <w:ind w:left="567" w:hanging="425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Działania merytoryczne mogą być realizowane w formie stacjonarnej, jak i zdalnie w czasie rzeczywistym.</w:t>
      </w:r>
    </w:p>
    <w:p w14:paraId="4A5BE114" w14:textId="77777777" w:rsidR="00B57FE1" w:rsidRPr="004544C6" w:rsidRDefault="00B57FE1" w:rsidP="004544C6">
      <w:pPr>
        <w:pStyle w:val="Akapitzlist"/>
        <w:numPr>
          <w:ilvl w:val="0"/>
          <w:numId w:val="5"/>
        </w:numPr>
        <w:ind w:left="567" w:hanging="425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Podczas realizacji każdego szkolenia stacjonarnego Beneficjent musi zapewnić:</w:t>
      </w:r>
    </w:p>
    <w:p w14:paraId="41D69F65" w14:textId="77777777" w:rsidR="00B57FE1" w:rsidRPr="004544C6" w:rsidRDefault="00B57FE1" w:rsidP="004544C6">
      <w:pPr>
        <w:pStyle w:val="Akapitzlist"/>
        <w:numPr>
          <w:ilvl w:val="0"/>
          <w:numId w:val="2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materiały szkoleniowe o których mowa w pkt. 13-16;</w:t>
      </w:r>
    </w:p>
    <w:p w14:paraId="61ADCB71" w14:textId="5ADEEE51" w:rsidR="00B57FE1" w:rsidRPr="004544C6" w:rsidRDefault="00B57FE1" w:rsidP="004544C6">
      <w:pPr>
        <w:pStyle w:val="Akapitzlist"/>
        <w:numPr>
          <w:ilvl w:val="0"/>
          <w:numId w:val="2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salę szkoleniową dostosowaną do liczby uczestniczek lub uczestników szkolenia (min. 2 m</w:t>
      </w:r>
      <w:r w:rsidRPr="00157E9C">
        <w:rPr>
          <w:rFonts w:ascii="Calibri" w:hAnsi="Calibri" w:cs="Calibri"/>
          <w:color w:val="000000"/>
          <w:szCs w:val="20"/>
        </w:rPr>
        <w:t>2</w:t>
      </w:r>
      <w:r w:rsidRPr="004544C6">
        <w:rPr>
          <w:rFonts w:ascii="Calibri" w:hAnsi="Calibri" w:cs="Calibri"/>
          <w:color w:val="000000"/>
          <w:sz w:val="24"/>
        </w:rPr>
        <w:t xml:space="preserve"> na osobę) wyposażoną zgodnie z potrzebami projektu, m.in. w projektor multimedialny, laptop oraz ekran, flipchart, flamastry lub tablice tradycyjne. Sala musi spełniać wymogi bezpieczeństwa, akustyczne, oświetleniowe, musi być ogrzewana (w okresie zimowym) i klimatyzowana (w okresie letnim) oraz musi być dostępna dla osób z niepełnosprawnością, posiadać zaplecze sanitarne dostępne dla osób z niepełnosprawnością i znajdować się w budynku dostępnym dla osób z</w:t>
      </w:r>
      <w:r w:rsidR="004544C6">
        <w:rPr>
          <w:rFonts w:ascii="Calibri" w:hAnsi="Calibri" w:cs="Calibri"/>
          <w:color w:val="000000"/>
          <w:sz w:val="24"/>
        </w:rPr>
        <w:t> </w:t>
      </w:r>
      <w:r w:rsidRPr="004544C6">
        <w:rPr>
          <w:rFonts w:ascii="Calibri" w:hAnsi="Calibri" w:cs="Calibri"/>
          <w:color w:val="000000"/>
          <w:sz w:val="24"/>
        </w:rPr>
        <w:t>niepełnosprawnościami;</w:t>
      </w:r>
    </w:p>
    <w:p w14:paraId="6362A183" w14:textId="77777777" w:rsidR="00B57FE1" w:rsidRPr="004544C6" w:rsidRDefault="00B57FE1" w:rsidP="004544C6">
      <w:pPr>
        <w:pStyle w:val="Akapitzlist"/>
        <w:numPr>
          <w:ilvl w:val="0"/>
          <w:numId w:val="2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w przypadku szkoleń trwających dłużej niż jeden dzień, noclegi w pokojach jedno- lub dwuosobowych (z pełnym węzłem sanitarnym) (nocleg w pokojach 1-osobowych jest kwalifikowalny tylko w uzasadnionych przypadkach), spełniających co najwyżej standardy hotelu trzygwiazdkowego. Pokoje powinny spełniać wymogi dostępności dla osób z niepełnosprawnościami. Możliwość zagwarantowania noclegu dotyczy uczestniczek lub uczestników, którzy posiadają miejsce zamieszkania w miejscowości innej niż miejscowość, w której odbywa się szkolenie. W przypadku szkolenia trwającego nie dłużej niż jeden dzień, nocleg będzie kwalifikowany, gdy miejsce prowadzenia szkolenia oddalone jest od miejsca zamieszkania osoby w nim uczestniczącej o więcej niż 50 km (drogą publiczną), a jednocześnie szkolenie zaczyna się przed godziną 9:00 lub kończy po godzinie 17:00;</w:t>
      </w:r>
    </w:p>
    <w:p w14:paraId="59DB1B45" w14:textId="77777777" w:rsidR="00B57FE1" w:rsidRPr="004544C6" w:rsidRDefault="00B57FE1" w:rsidP="004544C6">
      <w:pPr>
        <w:pStyle w:val="Akapitzlist"/>
        <w:numPr>
          <w:ilvl w:val="0"/>
          <w:numId w:val="2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lastRenderedPageBreak/>
        <w:t>adekwatny do czasu trwania szkolenia poczęstunek (przerwy kawowe, obiad lub zimny bufet);</w:t>
      </w:r>
    </w:p>
    <w:p w14:paraId="45B2097F" w14:textId="77777777" w:rsidR="00B57FE1" w:rsidRPr="004544C6" w:rsidRDefault="00B57FE1" w:rsidP="004544C6">
      <w:pPr>
        <w:pStyle w:val="Akapitzlist"/>
        <w:numPr>
          <w:ilvl w:val="0"/>
          <w:numId w:val="2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prowadzenie dziennika zajęć zawierającego co najmniej następujące informacje: nazwa i numer szkolenia, harmonogram szkolenia, wskazanie i podpis osób prowadzących poszczególne sesje, liczbę zaplanowanych uczestniczek lub uczestników oraz liczbę osób, które rozpoczęły i zakończyły szkolenie;</w:t>
      </w:r>
    </w:p>
    <w:p w14:paraId="5A232866" w14:textId="77777777" w:rsidR="00B57FE1" w:rsidRPr="004544C6" w:rsidRDefault="00B57FE1" w:rsidP="004544C6">
      <w:pPr>
        <w:pStyle w:val="Akapitzlist"/>
        <w:numPr>
          <w:ilvl w:val="0"/>
          <w:numId w:val="2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udział w szkoleniu wyłącznie osób zrekrutowanych do projektu oraz w uzasadnionych przypadkach osób ze strony PARP pełniących funkcję koordynacyjną lub innych instytucji, pełniących rolę ekspertek lub ekspertów oraz instytucji kontrolujących.</w:t>
      </w:r>
    </w:p>
    <w:p w14:paraId="11D1B40A" w14:textId="77777777" w:rsidR="00B57FE1" w:rsidRPr="004544C6" w:rsidRDefault="00B57FE1" w:rsidP="004544C6">
      <w:pPr>
        <w:pStyle w:val="Akapitzlist"/>
        <w:numPr>
          <w:ilvl w:val="0"/>
          <w:numId w:val="5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Podczas realizacji każdego szkolenia zdalnego Beneficjent musi zapewnić</w:t>
      </w:r>
      <w:r w:rsidRPr="004544C6">
        <w:rPr>
          <w:rStyle w:val="Odwoanieprzypisudolnego"/>
          <w:rFonts w:ascii="Calibri" w:hAnsi="Calibri" w:cs="Calibri"/>
          <w:color w:val="000000"/>
          <w:sz w:val="24"/>
        </w:rPr>
        <w:footnoteReference w:id="5"/>
      </w:r>
      <w:r w:rsidRPr="004544C6">
        <w:rPr>
          <w:rFonts w:ascii="Calibri" w:hAnsi="Calibri" w:cs="Calibri"/>
          <w:color w:val="000000"/>
          <w:sz w:val="24"/>
        </w:rPr>
        <w:t>:</w:t>
      </w:r>
    </w:p>
    <w:p w14:paraId="34F49516" w14:textId="77777777" w:rsidR="00B57FE1" w:rsidRPr="004544C6" w:rsidRDefault="00B57FE1" w:rsidP="004544C6">
      <w:pPr>
        <w:pStyle w:val="Akapitzlist"/>
        <w:numPr>
          <w:ilvl w:val="0"/>
          <w:numId w:val="3"/>
        </w:numPr>
        <w:ind w:left="993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platformę/komunikator do prowadzenia szkoleń;</w:t>
      </w:r>
    </w:p>
    <w:p w14:paraId="26084256" w14:textId="77777777" w:rsidR="00B57FE1" w:rsidRPr="004544C6" w:rsidRDefault="00B57FE1" w:rsidP="004544C6">
      <w:pPr>
        <w:pStyle w:val="Akapitzlist"/>
        <w:numPr>
          <w:ilvl w:val="0"/>
          <w:numId w:val="3"/>
        </w:numPr>
        <w:ind w:left="993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wysłanie powiadomienia o szkoleniu wraz z linkiem do spotkania oraz materiałami szkoleniowymi, przekazanymi w formie elektronicznej minimum na dzień roboczy przed rozpoczęciem szkolenia;</w:t>
      </w:r>
    </w:p>
    <w:p w14:paraId="25E5B2D0" w14:textId="77777777" w:rsidR="00B57FE1" w:rsidRPr="004544C6" w:rsidRDefault="00B57FE1" w:rsidP="004544C6">
      <w:pPr>
        <w:pStyle w:val="Akapitzlist"/>
        <w:numPr>
          <w:ilvl w:val="0"/>
          <w:numId w:val="3"/>
        </w:numPr>
        <w:ind w:left="993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wysłanie powiadomienia o szkoleniu w dniu jego realizacji na minimum godzinę przed szkoleniem (opcjonalnie);</w:t>
      </w:r>
    </w:p>
    <w:p w14:paraId="780999AB" w14:textId="77777777" w:rsidR="00B57FE1" w:rsidRPr="004544C6" w:rsidRDefault="00B57FE1" w:rsidP="004544C6">
      <w:pPr>
        <w:pStyle w:val="Akapitzlist"/>
        <w:numPr>
          <w:ilvl w:val="0"/>
          <w:numId w:val="3"/>
        </w:numPr>
        <w:ind w:left="993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adekwatne do czasu trwania szkolenia przerwy dla uczestniczek i uczestników;</w:t>
      </w:r>
    </w:p>
    <w:p w14:paraId="23593999" w14:textId="77777777" w:rsidR="00B57FE1" w:rsidRPr="004544C6" w:rsidRDefault="00B57FE1" w:rsidP="004544C6">
      <w:pPr>
        <w:pStyle w:val="Akapitzlist"/>
        <w:numPr>
          <w:ilvl w:val="0"/>
          <w:numId w:val="3"/>
        </w:numPr>
        <w:ind w:left="993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materiały szkoleniowe, o których mowa w pkt. 13-16;</w:t>
      </w:r>
    </w:p>
    <w:p w14:paraId="31035B74" w14:textId="77777777" w:rsidR="00B57FE1" w:rsidRPr="004544C6" w:rsidRDefault="00B57FE1" w:rsidP="004544C6">
      <w:pPr>
        <w:pStyle w:val="Akapitzlist"/>
        <w:numPr>
          <w:ilvl w:val="0"/>
          <w:numId w:val="3"/>
        </w:numPr>
        <w:ind w:left="993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prowadzenie dziennika zajęć zawierającego co najmniej następujące informacje: nazwa i numer szkolenia, harmonogram szkolenia, wskazanie i podpis trenerki lub trenerów prowadzących poszczególne sesje, liczba zaplanowanych uczestniczek lub uczestników oraz liczba osób, które rozpoczęły i zakończyły szkolenie;</w:t>
      </w:r>
    </w:p>
    <w:p w14:paraId="68D845CF" w14:textId="77777777" w:rsidR="00B57FE1" w:rsidRPr="004544C6" w:rsidRDefault="00B57FE1" w:rsidP="004544C6">
      <w:pPr>
        <w:pStyle w:val="Akapitzlist"/>
        <w:numPr>
          <w:ilvl w:val="0"/>
          <w:numId w:val="3"/>
        </w:numPr>
        <w:ind w:left="993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udział w szkoleniu wyłącznie osób zrekrutowanych do projektu oraz w uzasadnionych przypadkach osób ze strony PARP pełniących funkcję koordynacyjną lub innych instytucji pełniących rolę ekspertów oraz instytucji kontrolujących.</w:t>
      </w:r>
    </w:p>
    <w:p w14:paraId="4BFAF9C7" w14:textId="77777777" w:rsidR="00B57FE1" w:rsidRPr="004544C6" w:rsidRDefault="00B57FE1" w:rsidP="004544C6">
      <w:pPr>
        <w:pStyle w:val="Akapitzlist"/>
        <w:numPr>
          <w:ilvl w:val="0"/>
          <w:numId w:val="5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 xml:space="preserve"> Szkolenia w formie zdalnej mogą być realizowane, jeśli:</w:t>
      </w:r>
    </w:p>
    <w:p w14:paraId="59201649" w14:textId="77777777" w:rsidR="004544C6" w:rsidRPr="00512B15" w:rsidRDefault="004544C6" w:rsidP="004544C6">
      <w:pPr>
        <w:pStyle w:val="Akapitzlist"/>
        <w:numPr>
          <w:ilvl w:val="4"/>
          <w:numId w:val="5"/>
        </w:numPr>
        <w:spacing w:after="60"/>
        <w:ind w:left="993"/>
        <w:jc w:val="left"/>
        <w:rPr>
          <w:rFonts w:ascii="Calibri" w:eastAsiaTheme="minorHAnsi" w:hAnsi="Calibri" w:cs="Calibri"/>
          <w:i/>
          <w:color w:val="000000"/>
          <w:sz w:val="24"/>
          <w:lang w:eastAsia="en-US"/>
        </w:rPr>
      </w:pPr>
      <w:r w:rsidRPr="00512B15">
        <w:rPr>
          <w:rFonts w:ascii="Calibri" w:eastAsiaTheme="minorHAnsi" w:hAnsi="Calibri" w:cs="Calibri"/>
          <w:color w:val="000000"/>
          <w:sz w:val="24"/>
          <w:lang w:eastAsia="en-US"/>
        </w:rPr>
        <w:t xml:space="preserve">zostanie przeprowadzona za pośrednictwem </w:t>
      </w:r>
      <w:r w:rsidRPr="0090573B">
        <w:rPr>
          <w:rFonts w:ascii="Calibri" w:eastAsiaTheme="minorHAnsi" w:hAnsi="Calibri" w:cs="Calibri"/>
          <w:iCs/>
          <w:color w:val="000000"/>
          <w:sz w:val="24"/>
          <w:lang w:eastAsia="en-US"/>
        </w:rPr>
        <w:t>MS Teams;</w:t>
      </w:r>
    </w:p>
    <w:p w14:paraId="3F03E582" w14:textId="77777777" w:rsidR="004544C6" w:rsidRPr="000B4493" w:rsidRDefault="004544C6" w:rsidP="004544C6">
      <w:pPr>
        <w:pStyle w:val="Akapitzlist"/>
        <w:numPr>
          <w:ilvl w:val="4"/>
          <w:numId w:val="5"/>
        </w:numPr>
        <w:spacing w:after="60"/>
        <w:ind w:left="993"/>
        <w:jc w:val="left"/>
        <w:rPr>
          <w:rFonts w:ascii="Calibri" w:eastAsiaTheme="minorHAnsi" w:hAnsi="Calibri" w:cs="Calibri"/>
          <w:color w:val="000000"/>
          <w:sz w:val="24"/>
          <w:lang w:eastAsia="en-US"/>
        </w:rPr>
      </w:pPr>
      <w:r w:rsidRPr="000B4493">
        <w:rPr>
          <w:rFonts w:ascii="Calibri" w:eastAsiaTheme="minorHAnsi" w:hAnsi="Calibri" w:cs="Calibri"/>
          <w:color w:val="000000"/>
          <w:sz w:val="24"/>
          <w:lang w:eastAsia="en-US"/>
        </w:rPr>
        <w:t>Głośniki i mikrofon – wbudowane, podłączane przez USB lub bezprzewodowe Bluetooth;</w:t>
      </w:r>
    </w:p>
    <w:p w14:paraId="13887C41" w14:textId="77777777" w:rsidR="004544C6" w:rsidRPr="000B4493" w:rsidRDefault="004544C6" w:rsidP="004544C6">
      <w:pPr>
        <w:pStyle w:val="Akapitzlist"/>
        <w:numPr>
          <w:ilvl w:val="4"/>
          <w:numId w:val="5"/>
        </w:numPr>
        <w:spacing w:after="60"/>
        <w:ind w:left="993"/>
        <w:jc w:val="left"/>
        <w:rPr>
          <w:rFonts w:ascii="Calibri" w:eastAsiaTheme="minorHAnsi" w:hAnsi="Calibri" w:cs="Calibri"/>
          <w:color w:val="000000"/>
          <w:sz w:val="24"/>
          <w:lang w:eastAsia="en-US"/>
        </w:rPr>
      </w:pPr>
      <w:bookmarkStart w:id="0" w:name="_Hlk180334760"/>
      <w:r w:rsidRPr="000B4493">
        <w:rPr>
          <w:rFonts w:ascii="Calibri" w:eastAsiaTheme="minorHAnsi" w:hAnsi="Calibri" w:cs="Calibri"/>
          <w:color w:val="000000"/>
          <w:sz w:val="24"/>
          <w:lang w:eastAsia="en-US"/>
        </w:rPr>
        <w:t>Jedną z przeglądarek internetowych: Edge, FireFox, Chrome</w:t>
      </w:r>
    </w:p>
    <w:bookmarkEnd w:id="0"/>
    <w:p w14:paraId="76137CC9" w14:textId="77777777" w:rsidR="004544C6" w:rsidRPr="000B4493" w:rsidRDefault="004544C6" w:rsidP="004544C6">
      <w:pPr>
        <w:pStyle w:val="Akapitzlist"/>
        <w:numPr>
          <w:ilvl w:val="4"/>
          <w:numId w:val="5"/>
        </w:numPr>
        <w:spacing w:after="60"/>
        <w:ind w:left="993"/>
        <w:jc w:val="left"/>
        <w:rPr>
          <w:rFonts w:ascii="Calibri" w:eastAsiaTheme="minorHAnsi" w:hAnsi="Calibri" w:cs="Calibri"/>
          <w:color w:val="000000"/>
          <w:sz w:val="24"/>
          <w:lang w:eastAsia="en-US"/>
        </w:rPr>
      </w:pPr>
      <w:r w:rsidRPr="000B4493">
        <w:rPr>
          <w:rFonts w:ascii="Calibri" w:eastAsiaTheme="minorHAnsi" w:hAnsi="Calibri" w:cs="Calibri"/>
          <w:color w:val="000000"/>
          <w:sz w:val="24"/>
          <w:lang w:eastAsia="en-US"/>
        </w:rPr>
        <w:t xml:space="preserve">Uczestnik/Uczestniczka dysponuje łączem sieciowym spełniającym następujące parametry: Połączenie internetowe – szerokopasmowe przewodowe lub bezprzewodowe (3G lub 4G/LTE); </w:t>
      </w:r>
    </w:p>
    <w:p w14:paraId="64A72D8B" w14:textId="77777777" w:rsidR="004544C6" w:rsidRPr="000B4493" w:rsidRDefault="004544C6" w:rsidP="004544C6">
      <w:pPr>
        <w:pStyle w:val="Akapitzlist"/>
        <w:numPr>
          <w:ilvl w:val="4"/>
          <w:numId w:val="5"/>
        </w:numPr>
        <w:spacing w:after="60"/>
        <w:ind w:left="993"/>
        <w:jc w:val="left"/>
        <w:rPr>
          <w:rFonts w:ascii="Calibri" w:eastAsiaTheme="minorHAnsi" w:hAnsi="Calibri" w:cs="Calibri"/>
          <w:color w:val="000000"/>
          <w:sz w:val="24"/>
          <w:lang w:eastAsia="en-US"/>
        </w:rPr>
      </w:pPr>
      <w:r w:rsidRPr="000B4493">
        <w:rPr>
          <w:rFonts w:ascii="Calibri" w:eastAsiaTheme="minorHAnsi" w:hAnsi="Calibri" w:cs="Calibri"/>
          <w:color w:val="000000"/>
          <w:sz w:val="24"/>
          <w:lang w:eastAsia="en-US"/>
        </w:rPr>
        <w:t xml:space="preserve">Uczestnik/Uczestniczka dysponuje niezbędnym oprogramowaniem umożliwiającym dostęp do prezentowanych treści i materiałów; </w:t>
      </w:r>
    </w:p>
    <w:p w14:paraId="27BC2EA6" w14:textId="77777777" w:rsidR="004544C6" w:rsidRDefault="004544C6" w:rsidP="004544C6">
      <w:pPr>
        <w:pStyle w:val="Akapitzlist"/>
        <w:numPr>
          <w:ilvl w:val="4"/>
          <w:numId w:val="5"/>
        </w:numPr>
        <w:spacing w:after="60"/>
        <w:ind w:left="993"/>
        <w:jc w:val="left"/>
        <w:rPr>
          <w:rFonts w:ascii="Calibri" w:eastAsiaTheme="minorHAnsi" w:hAnsi="Calibri" w:cs="Calibri"/>
          <w:color w:val="000000"/>
          <w:sz w:val="24"/>
          <w:lang w:eastAsia="en-US"/>
        </w:rPr>
      </w:pPr>
      <w:r w:rsidRPr="000B4493">
        <w:rPr>
          <w:rFonts w:ascii="Calibri" w:eastAsiaTheme="minorHAnsi" w:hAnsi="Calibri" w:cs="Calibri"/>
          <w:color w:val="000000"/>
          <w:sz w:val="24"/>
          <w:lang w:eastAsia="en-US"/>
        </w:rPr>
        <w:t>Uczestnik/Uczestniczka otrzymał link do usługi oraz termin ważności linku.</w:t>
      </w:r>
    </w:p>
    <w:p w14:paraId="5FF3E9FD" w14:textId="14DE1AF0" w:rsidR="00B57FE1" w:rsidRPr="004544C6" w:rsidRDefault="00B57FE1" w:rsidP="004544C6">
      <w:pPr>
        <w:pStyle w:val="Akapitzlist"/>
        <w:numPr>
          <w:ilvl w:val="4"/>
          <w:numId w:val="5"/>
        </w:numPr>
        <w:spacing w:after="60"/>
        <w:ind w:left="993"/>
        <w:jc w:val="left"/>
        <w:rPr>
          <w:rFonts w:ascii="Calibri" w:eastAsiaTheme="minorHAnsi" w:hAnsi="Calibri" w:cs="Calibri"/>
          <w:color w:val="000000"/>
          <w:sz w:val="24"/>
          <w:lang w:eastAsia="en-US"/>
        </w:rPr>
      </w:pPr>
      <w:r w:rsidRPr="004544C6">
        <w:rPr>
          <w:rFonts w:ascii="Calibri" w:hAnsi="Calibri" w:cs="Calibri"/>
          <w:color w:val="000000"/>
          <w:sz w:val="24"/>
        </w:rPr>
        <w:lastRenderedPageBreak/>
        <w:t xml:space="preserve">link umożliwiający uczestnictwo w szkoleniu zostanie wysyłany drogą mailową min. na </w:t>
      </w:r>
      <w:r w:rsidR="004544C6" w:rsidRPr="004544C6">
        <w:rPr>
          <w:rFonts w:ascii="Calibri" w:hAnsi="Calibri" w:cs="Calibri"/>
          <w:color w:val="000000"/>
          <w:sz w:val="24"/>
        </w:rPr>
        <w:t>1</w:t>
      </w:r>
      <w:r w:rsidRPr="004544C6">
        <w:rPr>
          <w:rFonts w:ascii="Calibri" w:hAnsi="Calibri" w:cs="Calibri"/>
          <w:color w:val="000000"/>
          <w:sz w:val="24"/>
        </w:rPr>
        <w:t xml:space="preserve"> d</w:t>
      </w:r>
      <w:r w:rsidR="004544C6" w:rsidRPr="004544C6">
        <w:rPr>
          <w:rFonts w:ascii="Calibri" w:hAnsi="Calibri" w:cs="Calibri"/>
          <w:color w:val="000000"/>
          <w:sz w:val="24"/>
        </w:rPr>
        <w:t>zień</w:t>
      </w:r>
      <w:r w:rsidRPr="004544C6">
        <w:rPr>
          <w:rFonts w:ascii="Calibri" w:hAnsi="Calibri" w:cs="Calibri"/>
          <w:color w:val="000000"/>
          <w:sz w:val="24"/>
        </w:rPr>
        <w:t xml:space="preserve"> przed rozpoczęciem usługi i będzie ważny do końca czasu trwania szkolenia; </w:t>
      </w:r>
    </w:p>
    <w:p w14:paraId="2B647D95" w14:textId="77777777" w:rsidR="00B57FE1" w:rsidRPr="004544C6" w:rsidRDefault="00B57FE1" w:rsidP="004544C6">
      <w:pPr>
        <w:pStyle w:val="Akapitzlist"/>
        <w:numPr>
          <w:ilvl w:val="0"/>
          <w:numId w:val="5"/>
        </w:numPr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Szkolenia stacjonarne muszą odbywać się w łatwo dostępnym miejscu, do którego można się dostać korzystając z transportu publicznego. W przeciwnym przypadku Beneficjent powinien zapewnić transport dla uczestniczek lub uczestników z miejsca, do którego będą oni mogli z łatwością dojechać za pomocą transportu publicznego.</w:t>
      </w:r>
    </w:p>
    <w:p w14:paraId="49327B78" w14:textId="77777777" w:rsidR="00B57FE1" w:rsidRPr="004544C6" w:rsidRDefault="00B57FE1" w:rsidP="004544C6">
      <w:pPr>
        <w:pStyle w:val="Akapitzlist"/>
        <w:numPr>
          <w:ilvl w:val="0"/>
          <w:numId w:val="5"/>
        </w:numPr>
        <w:tabs>
          <w:tab w:val="left" w:pos="1418"/>
        </w:tabs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W trakcie każdego z działań szkoleniowych (stacjonarnych i zdalnych) Beneficjent zobowiązany jest do prowadzenia listy obecnych uczestniczek lub uczestników, zawierającej w stosunku do każdej z osób uczestniczących:</w:t>
      </w:r>
    </w:p>
    <w:p w14:paraId="30B7893B" w14:textId="04ECE850" w:rsidR="00B57FE1" w:rsidRPr="004544C6" w:rsidRDefault="00B57FE1" w:rsidP="004544C6">
      <w:pPr>
        <w:pStyle w:val="Akapitzlist"/>
        <w:numPr>
          <w:ilvl w:val="0"/>
          <w:numId w:val="9"/>
        </w:numPr>
        <w:tabs>
          <w:tab w:val="left" w:pos="1418"/>
        </w:tabs>
        <w:ind w:left="993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imię i nazwisko,</w:t>
      </w:r>
    </w:p>
    <w:p w14:paraId="0C185FB9" w14:textId="64CD7883" w:rsidR="00B57FE1" w:rsidRPr="004544C6" w:rsidRDefault="00B57FE1" w:rsidP="004544C6">
      <w:pPr>
        <w:pStyle w:val="Akapitzlist"/>
        <w:numPr>
          <w:ilvl w:val="0"/>
          <w:numId w:val="9"/>
        </w:numPr>
        <w:tabs>
          <w:tab w:val="left" w:pos="1418"/>
        </w:tabs>
        <w:ind w:left="993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nazwę przedsiębiorstwa,</w:t>
      </w:r>
    </w:p>
    <w:p w14:paraId="1E1CF408" w14:textId="5F35B9B0" w:rsidR="00B57FE1" w:rsidRPr="004544C6" w:rsidRDefault="00B57FE1" w:rsidP="004544C6">
      <w:pPr>
        <w:pStyle w:val="Akapitzlist"/>
        <w:numPr>
          <w:ilvl w:val="0"/>
          <w:numId w:val="9"/>
        </w:numPr>
        <w:tabs>
          <w:tab w:val="left" w:pos="1418"/>
        </w:tabs>
        <w:ind w:left="993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potwierdzenie otrzymania materiałów szkoleniowych,</w:t>
      </w:r>
    </w:p>
    <w:p w14:paraId="57CA96BE" w14:textId="27A25047" w:rsidR="00B57FE1" w:rsidRPr="004544C6" w:rsidRDefault="00B57FE1" w:rsidP="004544C6">
      <w:pPr>
        <w:pStyle w:val="Akapitzlist"/>
        <w:numPr>
          <w:ilvl w:val="0"/>
          <w:numId w:val="9"/>
        </w:numPr>
        <w:tabs>
          <w:tab w:val="left" w:pos="1418"/>
        </w:tabs>
        <w:ind w:left="993"/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potwierdzenie uczestnictwa w poszczególnych sesjach tematycznych szkolenia.</w:t>
      </w:r>
    </w:p>
    <w:p w14:paraId="1205EDF0" w14:textId="77777777" w:rsidR="00B57FE1" w:rsidRPr="004544C6" w:rsidRDefault="00B57FE1" w:rsidP="004544C6">
      <w:pPr>
        <w:pStyle w:val="Akapitzlist"/>
        <w:numPr>
          <w:ilvl w:val="0"/>
          <w:numId w:val="5"/>
        </w:numPr>
        <w:tabs>
          <w:tab w:val="left" w:pos="1418"/>
        </w:tabs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Fakt uczestnictwa w każdym dniu szkolenia stacjonarnego musi zostać potwierdzony przez uczestniczkę lub uczestnika własnoręcznym podpisem, złożonym na udostępnionej przez Beneficjenta liście. W przypadku szkoleń zdalnych potwierdzeniem takim będą m.in. raporty z logowania oraz dokumentacja wytworzona na zakończenie realizacji szkolenia (podpisana przez przedsiębiorcę i realizatora szkolenia).</w:t>
      </w:r>
    </w:p>
    <w:p w14:paraId="0885CDC8" w14:textId="77777777" w:rsidR="00B57FE1" w:rsidRPr="004544C6" w:rsidRDefault="00B57FE1" w:rsidP="004544C6">
      <w:pPr>
        <w:pStyle w:val="Akapitzlist"/>
        <w:numPr>
          <w:ilvl w:val="0"/>
          <w:numId w:val="5"/>
        </w:numPr>
        <w:tabs>
          <w:tab w:val="left" w:pos="1418"/>
        </w:tabs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Trenerki lub trenerzy będą dokumentowali swój czas pracy w karcie pracy trenera.</w:t>
      </w:r>
    </w:p>
    <w:p w14:paraId="103430F9" w14:textId="77777777" w:rsidR="00B57FE1" w:rsidRPr="004544C6" w:rsidRDefault="00B57FE1" w:rsidP="004544C6">
      <w:pPr>
        <w:pStyle w:val="Akapitzlist"/>
        <w:numPr>
          <w:ilvl w:val="0"/>
          <w:numId w:val="5"/>
        </w:numPr>
        <w:tabs>
          <w:tab w:val="left" w:pos="1418"/>
        </w:tabs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 xml:space="preserve">Beneficjent na 3 dni robocze przed rozpoczęciem poszczególnych szkoleń zobowiązany będzie przekazać do PARP za pomocą systemu teleinformatycznego zgłoszenie działania szkoleniowego, z uwzględnieniem informacji nt. miejsca, danych osobowych osób prowadzących zajęcia, wstępnej listy uczestniczek lub uczestników ze wskazaniem nazwy przedsiębiorstwa, harmonogramu. Brak zgłoszenia do PARP planowanej organizacji szkolenia w ramach projektu skutkować będzie stwierdzeniem </w:t>
      </w:r>
      <w:proofErr w:type="spellStart"/>
      <w:r w:rsidRPr="004544C6">
        <w:rPr>
          <w:rFonts w:ascii="Calibri" w:hAnsi="Calibri" w:cs="Calibri"/>
          <w:color w:val="000000"/>
          <w:sz w:val="24"/>
        </w:rPr>
        <w:t>niekwalifikowalności</w:t>
      </w:r>
      <w:proofErr w:type="spellEnd"/>
      <w:r w:rsidRPr="004544C6">
        <w:rPr>
          <w:rFonts w:ascii="Calibri" w:hAnsi="Calibri" w:cs="Calibri"/>
          <w:color w:val="000000"/>
          <w:sz w:val="24"/>
        </w:rPr>
        <w:t xml:space="preserve"> kosztów związanych z danym działaniem szkoleniowym.</w:t>
      </w:r>
    </w:p>
    <w:p w14:paraId="3D478697" w14:textId="77777777" w:rsidR="00B57FE1" w:rsidRPr="004544C6" w:rsidRDefault="00B57FE1" w:rsidP="004544C6">
      <w:pPr>
        <w:pStyle w:val="Akapitzlist"/>
        <w:numPr>
          <w:ilvl w:val="0"/>
          <w:numId w:val="5"/>
        </w:numPr>
        <w:tabs>
          <w:tab w:val="left" w:pos="1418"/>
        </w:tabs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Materiały szkoleniowe, dokumenty niezbędne do przeprowadzenia szkoleń, w tym wszelkie formularze oraz prezentacje, muszą być wykonane zgodnie ze standardem WCAG 2.1 oraz zgodnie ze standardem informacyjno-promocyjnym i standardem szkoleniowym, określonymi w Standardach dostępności dla polityki spójności 2021-2027, które stanowią załącznik nr 2 do Wytycznych dotyczących realizacji zasad równościowych w ramach funduszy unijnych na lata 2021-2027.</w:t>
      </w:r>
    </w:p>
    <w:p w14:paraId="7C03294A" w14:textId="588A2755" w:rsidR="00B57FE1" w:rsidRPr="004544C6" w:rsidRDefault="00B57FE1" w:rsidP="00157E9C">
      <w:pPr>
        <w:pStyle w:val="Akapitzlist"/>
        <w:numPr>
          <w:ilvl w:val="0"/>
          <w:numId w:val="5"/>
        </w:numPr>
        <w:tabs>
          <w:tab w:val="left" w:pos="1418"/>
        </w:tabs>
        <w:jc w:val="left"/>
        <w:rPr>
          <w:rFonts w:ascii="Calibri" w:hAnsi="Calibri" w:cs="Calibri"/>
          <w:color w:val="000000"/>
          <w:sz w:val="24"/>
        </w:rPr>
      </w:pPr>
      <w:r w:rsidRPr="004544C6">
        <w:rPr>
          <w:rFonts w:ascii="Calibri" w:hAnsi="Calibri" w:cs="Calibri"/>
          <w:color w:val="000000"/>
          <w:sz w:val="24"/>
        </w:rPr>
        <w:t>PARP zaleca, aby Beneficjent zapoznał się z dokumentem opracowanym przez ekspertów Rady Dostępności pt. „Rekomendacje dla zapewnienia jakości szkoleń w</w:t>
      </w:r>
      <w:r w:rsidR="004544C6">
        <w:rPr>
          <w:rFonts w:ascii="Calibri" w:hAnsi="Calibri" w:cs="Calibri"/>
          <w:color w:val="000000"/>
          <w:sz w:val="24"/>
        </w:rPr>
        <w:t> </w:t>
      </w:r>
      <w:r w:rsidRPr="004544C6">
        <w:rPr>
          <w:rFonts w:ascii="Calibri" w:hAnsi="Calibri" w:cs="Calibri"/>
          <w:color w:val="000000"/>
          <w:sz w:val="24"/>
        </w:rPr>
        <w:t>temacie dostępności”, który jest dostępny na stronie internetowej: https://www.funduszeeuropejskie.gov.pl/strony/o-funduszach/fundusze-europejskie-bez-barier/dostepnosc-plus/poradniki-standardy-wskazowki/standardy/. W przypadku gdy Beneficjent będzie stosował wskazane rekomendacje a wystąpią sprzeczności z</w:t>
      </w:r>
      <w:r w:rsidR="004544C6">
        <w:rPr>
          <w:rFonts w:ascii="Calibri" w:hAnsi="Calibri" w:cs="Calibri"/>
          <w:color w:val="000000"/>
          <w:sz w:val="24"/>
        </w:rPr>
        <w:t> </w:t>
      </w:r>
      <w:r w:rsidRPr="004544C6">
        <w:rPr>
          <w:rFonts w:ascii="Calibri" w:hAnsi="Calibri" w:cs="Calibri"/>
          <w:color w:val="000000"/>
          <w:sz w:val="24"/>
        </w:rPr>
        <w:t>postanowieniami RWP wówczas wiążące są zapisy RWP.</w:t>
      </w:r>
    </w:p>
    <w:p w14:paraId="60EF6538" w14:textId="77777777" w:rsidR="000444C0" w:rsidRPr="004544C6" w:rsidRDefault="000444C0" w:rsidP="004544C6">
      <w:pPr>
        <w:jc w:val="left"/>
        <w:rPr>
          <w:rFonts w:ascii="Calibri" w:hAnsi="Calibri" w:cs="Calibri"/>
          <w:sz w:val="24"/>
        </w:rPr>
      </w:pPr>
    </w:p>
    <w:sectPr w:rsidR="000444C0" w:rsidRPr="004544C6" w:rsidSect="00157E9C">
      <w:headerReference w:type="default" r:id="rId7"/>
      <w:footerReference w:type="default" r:id="rId8"/>
      <w:pgSz w:w="11906" w:h="16838"/>
      <w:pgMar w:top="1418" w:right="1304" w:bottom="851" w:left="130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A384D" w14:textId="77777777" w:rsidR="00266D2A" w:rsidRDefault="00266D2A" w:rsidP="00B57FE1">
      <w:pPr>
        <w:spacing w:line="240" w:lineRule="auto"/>
      </w:pPr>
      <w:r>
        <w:separator/>
      </w:r>
    </w:p>
  </w:endnote>
  <w:endnote w:type="continuationSeparator" w:id="0">
    <w:p w14:paraId="62A558FB" w14:textId="77777777" w:rsidR="00266D2A" w:rsidRDefault="00266D2A" w:rsidP="00B57F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D89C" w14:textId="43A71A7E" w:rsidR="00157E9C" w:rsidRDefault="00157E9C" w:rsidP="00157E9C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7E572" w14:textId="77777777" w:rsidR="00266D2A" w:rsidRDefault="00266D2A" w:rsidP="00B57FE1">
      <w:pPr>
        <w:spacing w:line="240" w:lineRule="auto"/>
      </w:pPr>
      <w:r>
        <w:separator/>
      </w:r>
    </w:p>
  </w:footnote>
  <w:footnote w:type="continuationSeparator" w:id="0">
    <w:p w14:paraId="0DA1F74F" w14:textId="77777777" w:rsidR="00266D2A" w:rsidRDefault="00266D2A" w:rsidP="00B57FE1">
      <w:pPr>
        <w:spacing w:line="240" w:lineRule="auto"/>
      </w:pPr>
      <w:r>
        <w:continuationSeparator/>
      </w:r>
    </w:p>
  </w:footnote>
  <w:footnote w:id="1">
    <w:p w14:paraId="2054054E" w14:textId="77777777" w:rsidR="00B57FE1" w:rsidRPr="004544C6" w:rsidRDefault="00B57FE1" w:rsidP="004544C6">
      <w:pPr>
        <w:pStyle w:val="Tekstprzypisudolnego"/>
        <w:spacing w:after="0"/>
        <w:rPr>
          <w:rFonts w:cs="Calibri"/>
          <w:sz w:val="18"/>
          <w:szCs w:val="18"/>
        </w:rPr>
      </w:pPr>
      <w:r w:rsidRPr="004544C6">
        <w:rPr>
          <w:rStyle w:val="Odwoanieprzypisudolnego"/>
          <w:rFonts w:cs="Calibri"/>
          <w:sz w:val="18"/>
          <w:szCs w:val="18"/>
        </w:rPr>
        <w:footnoteRef/>
      </w:r>
      <w:r w:rsidRPr="004544C6">
        <w:rPr>
          <w:rFonts w:cs="Calibri"/>
          <w:sz w:val="18"/>
          <w:szCs w:val="18"/>
        </w:rPr>
        <w:t xml:space="preserve"> Dopuszczalne jest prowadzenie szkoleń stacjonarnych i zdalnych realizowanych w czasie rzeczywistym. Usługi realizowane zdalnie w czasie rzeczywistym to usługi odbywające się z wykorzystaniem połączeń on-line w taki sposób, że kadra merytoryczna realizuje usługę w czasie rzeczywistym, w formie umożliwiającej przekazanie i utrwalenie treści określonych w programie usługi.</w:t>
      </w:r>
    </w:p>
  </w:footnote>
  <w:footnote w:id="2">
    <w:p w14:paraId="525C39E8" w14:textId="77777777" w:rsidR="00B57FE1" w:rsidRPr="004544C6" w:rsidRDefault="00B57FE1" w:rsidP="00B57FE1">
      <w:pPr>
        <w:spacing w:after="60"/>
        <w:rPr>
          <w:rFonts w:ascii="Calibri" w:hAnsi="Calibri" w:cs="Calibri"/>
          <w:sz w:val="18"/>
          <w:szCs w:val="18"/>
        </w:rPr>
      </w:pPr>
      <w:r w:rsidRPr="004544C6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4544C6">
        <w:rPr>
          <w:rFonts w:ascii="Calibri" w:hAnsi="Calibri" w:cs="Calibri"/>
          <w:sz w:val="18"/>
          <w:szCs w:val="18"/>
        </w:rPr>
        <w:t xml:space="preserve"> Dyrektywa Parlamentu Europejskiego i Rady (UE) 2019/882 z dnia 17 kwietnia 2019 r. w sprawie wymogów dostępności produktów i usług, powszechnie nazywana Europejskim Aktem o Dostępności (ang. European Accessibility Act, EAA); </w:t>
      </w:r>
    </w:p>
  </w:footnote>
  <w:footnote w:id="3">
    <w:p w14:paraId="37265871" w14:textId="77777777" w:rsidR="00B57FE1" w:rsidRPr="00DF6A90" w:rsidRDefault="00B57FE1" w:rsidP="00B57FE1">
      <w:pPr>
        <w:pStyle w:val="Tekstprzypisudolnego"/>
      </w:pPr>
      <w:r w:rsidRPr="004544C6">
        <w:rPr>
          <w:rStyle w:val="Odwoanieprzypisudolnego"/>
          <w:rFonts w:cs="Calibri"/>
          <w:sz w:val="18"/>
          <w:szCs w:val="18"/>
        </w:rPr>
        <w:footnoteRef/>
      </w:r>
      <w:r w:rsidRPr="004544C6">
        <w:rPr>
          <w:rFonts w:cs="Calibri"/>
          <w:sz w:val="18"/>
          <w:szCs w:val="18"/>
        </w:rPr>
        <w:t xml:space="preserve"> Program przyjęty Uchwałą nr 102/2018 Rady Ministrów z dnia 17 lipca 2018 r.</w:t>
      </w:r>
    </w:p>
  </w:footnote>
  <w:footnote w:id="4">
    <w:p w14:paraId="551BB4C0" w14:textId="77777777" w:rsidR="00B57FE1" w:rsidRDefault="00B57FE1" w:rsidP="00B57FE1">
      <w:pPr>
        <w:pStyle w:val="Tekstprzypisudolnego"/>
      </w:pPr>
      <w:r w:rsidRPr="00DF6A90">
        <w:rPr>
          <w:rStyle w:val="Odwoanieprzypisudolnego"/>
        </w:rPr>
        <w:footnoteRef/>
      </w:r>
      <w:r w:rsidRPr="00DF6A90">
        <w:t xml:space="preserve"> </w:t>
      </w:r>
      <w:r w:rsidRPr="00157E9C">
        <w:rPr>
          <w:sz w:val="18"/>
          <w:szCs w:val="18"/>
        </w:rPr>
        <w:t>Projekt pt. Wsparcie beneficjentów polityki spójności w zakresie dostępności , o numerze wniosku o dofinansowanie PTFE.02.01-IZ.00-0002/24</w:t>
      </w:r>
    </w:p>
  </w:footnote>
  <w:footnote w:id="5">
    <w:p w14:paraId="22F21174" w14:textId="77777777" w:rsidR="00B57FE1" w:rsidRDefault="00B57FE1" w:rsidP="00B57FE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57E9C">
        <w:rPr>
          <w:sz w:val="18"/>
          <w:szCs w:val="18"/>
        </w:rPr>
        <w:t>W sytuacji zmiany Standardu usług zdalnego uczenia się SUZ dostępnego pod linkiem: https://serwis-uslugirozwojowe.parp.gov.pl/storage/site/files/1319/Za.5---Standard-SUZ.pdf, PARP poinformuje Beneficjentów za pośrednictwem systemu teleinformatycznego.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3A803" w14:textId="76B930C1" w:rsidR="004544C6" w:rsidRDefault="004544C6">
    <w:pPr>
      <w:pStyle w:val="Nagwek"/>
    </w:pPr>
    <w:r>
      <w:rPr>
        <w:noProof/>
        <w14:ligatures w14:val="standardContextual"/>
      </w:rPr>
      <w:drawing>
        <wp:inline distT="0" distB="0" distL="0" distR="0" wp14:anchorId="399048FC" wp14:editId="5AC7D58D">
          <wp:extent cx="5904230" cy="877570"/>
          <wp:effectExtent l="0" t="0" r="1270" b="0"/>
          <wp:docPr id="162896994" name="Obraz 1" descr="Logotypy: 1. Fundusze Europejskie dla Rozwoju Społecznego 2. Rzeczpospolita Polska, 3. Dofinansowane przez Unię Europejską, 4. PARP Grupa PF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896994" name="Obraz 1" descr="Logotypy: 1. Fundusze Europejskie dla Rozwoju Społecznego 2. Rzeczpospolita Polska, 3. Dofinansowane przez Unię Europejską, 4. PARP Grupa PF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4230" cy="877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32253"/>
    <w:multiLevelType w:val="hybridMultilevel"/>
    <w:tmpl w:val="FF7A975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676FFC"/>
    <w:multiLevelType w:val="hybridMultilevel"/>
    <w:tmpl w:val="5F64041C"/>
    <w:lvl w:ilvl="0" w:tplc="D0BC6C2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0"/>
        <w:w w:val="100"/>
        <w:position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-966" w:hanging="360"/>
      </w:pPr>
    </w:lvl>
    <w:lvl w:ilvl="2" w:tplc="0415001B">
      <w:start w:val="1"/>
      <w:numFmt w:val="lowerRoman"/>
      <w:lvlText w:val="%3."/>
      <w:lvlJc w:val="right"/>
      <w:pPr>
        <w:ind w:left="-246" w:hanging="180"/>
      </w:pPr>
    </w:lvl>
    <w:lvl w:ilvl="3" w:tplc="0415000F">
      <w:start w:val="1"/>
      <w:numFmt w:val="decimal"/>
      <w:lvlText w:val="%4."/>
      <w:lvlJc w:val="left"/>
      <w:pPr>
        <w:ind w:left="474" w:hanging="360"/>
      </w:pPr>
    </w:lvl>
    <w:lvl w:ilvl="4" w:tplc="04150019">
      <w:start w:val="1"/>
      <w:numFmt w:val="lowerLetter"/>
      <w:lvlText w:val="%5."/>
      <w:lvlJc w:val="left"/>
      <w:pPr>
        <w:ind w:left="1194" w:hanging="360"/>
      </w:pPr>
    </w:lvl>
    <w:lvl w:ilvl="5" w:tplc="0B4A995A">
      <w:start w:val="1"/>
      <w:numFmt w:val="decimal"/>
      <w:lvlText w:val="%6)"/>
      <w:lvlJc w:val="left"/>
      <w:pPr>
        <w:ind w:left="2094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2634" w:hanging="360"/>
      </w:pPr>
    </w:lvl>
    <w:lvl w:ilvl="7" w:tplc="04150013">
      <w:start w:val="1"/>
      <w:numFmt w:val="upperRoman"/>
      <w:lvlText w:val="%8."/>
      <w:lvlJc w:val="right"/>
      <w:pPr>
        <w:ind w:left="3354" w:hanging="360"/>
      </w:pPr>
    </w:lvl>
    <w:lvl w:ilvl="8" w:tplc="0415001B" w:tentative="1">
      <w:start w:val="1"/>
      <w:numFmt w:val="lowerRoman"/>
      <w:lvlText w:val="%9."/>
      <w:lvlJc w:val="right"/>
      <w:pPr>
        <w:ind w:left="4074" w:hanging="180"/>
      </w:pPr>
    </w:lvl>
  </w:abstractNum>
  <w:abstractNum w:abstractNumId="2" w15:restartNumberingAfterBreak="0">
    <w:nsid w:val="1BC3366F"/>
    <w:multiLevelType w:val="hybridMultilevel"/>
    <w:tmpl w:val="42FE6CB2"/>
    <w:lvl w:ilvl="0" w:tplc="7A44176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2418FC2A">
      <w:start w:val="1"/>
      <w:numFmt w:val="lowerLetter"/>
      <w:lvlText w:val="%5)"/>
      <w:lvlJc w:val="left"/>
      <w:pPr>
        <w:ind w:left="1440" w:hanging="360"/>
      </w:pPr>
      <w:rPr>
        <w:i w:val="0"/>
        <w:iCs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2B1DE3"/>
    <w:multiLevelType w:val="hybridMultilevel"/>
    <w:tmpl w:val="D340D55A"/>
    <w:lvl w:ilvl="0" w:tplc="26FC05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728683B"/>
    <w:multiLevelType w:val="hybridMultilevel"/>
    <w:tmpl w:val="8E4CA2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B7874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464C6"/>
    <w:multiLevelType w:val="hybridMultilevel"/>
    <w:tmpl w:val="8AEACC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12C13B1"/>
    <w:multiLevelType w:val="hybridMultilevel"/>
    <w:tmpl w:val="9A5A1E74"/>
    <w:lvl w:ilvl="0" w:tplc="3D4E323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pacing w:val="0"/>
        <w:w w:val="100"/>
        <w:position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-966" w:hanging="360"/>
      </w:pPr>
    </w:lvl>
    <w:lvl w:ilvl="2" w:tplc="FFFFFFFF">
      <w:start w:val="1"/>
      <w:numFmt w:val="lowerRoman"/>
      <w:lvlText w:val="%3."/>
      <w:lvlJc w:val="right"/>
      <w:pPr>
        <w:ind w:left="-246" w:hanging="180"/>
      </w:pPr>
    </w:lvl>
    <w:lvl w:ilvl="3" w:tplc="FFFFFFFF">
      <w:start w:val="1"/>
      <w:numFmt w:val="decimal"/>
      <w:lvlText w:val="%4."/>
      <w:lvlJc w:val="left"/>
      <w:pPr>
        <w:ind w:left="474" w:hanging="360"/>
      </w:pPr>
      <w:rPr>
        <w:b w:val="0"/>
        <w:bCs w:val="0"/>
      </w:rPr>
    </w:lvl>
    <w:lvl w:ilvl="4" w:tplc="22D47790">
      <w:start w:val="1"/>
      <w:numFmt w:val="decimal"/>
      <w:lvlText w:val="%5)"/>
      <w:lvlJc w:val="left"/>
      <w:pPr>
        <w:ind w:left="720" w:hanging="360"/>
      </w:pPr>
      <w:rPr>
        <w:i w:val="0"/>
        <w:iCs/>
      </w:rPr>
    </w:lvl>
    <w:lvl w:ilvl="5" w:tplc="FFFFFFFF">
      <w:start w:val="1"/>
      <w:numFmt w:val="decimal"/>
      <w:lvlText w:val="%6)"/>
      <w:lvlJc w:val="left"/>
      <w:pPr>
        <w:ind w:left="2094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ind w:left="2634" w:hanging="360"/>
      </w:pPr>
    </w:lvl>
    <w:lvl w:ilvl="7" w:tplc="FFFFFFFF" w:tentative="1">
      <w:start w:val="1"/>
      <w:numFmt w:val="lowerLetter"/>
      <w:lvlText w:val="%8."/>
      <w:lvlJc w:val="left"/>
      <w:pPr>
        <w:ind w:left="3354" w:hanging="360"/>
      </w:pPr>
    </w:lvl>
    <w:lvl w:ilvl="8" w:tplc="FFFFFFFF" w:tentative="1">
      <w:start w:val="1"/>
      <w:numFmt w:val="lowerRoman"/>
      <w:lvlText w:val="%9."/>
      <w:lvlJc w:val="right"/>
      <w:pPr>
        <w:ind w:left="4074" w:hanging="180"/>
      </w:pPr>
    </w:lvl>
  </w:abstractNum>
  <w:abstractNum w:abstractNumId="7" w15:restartNumberingAfterBreak="0">
    <w:nsid w:val="4C4C4C56"/>
    <w:multiLevelType w:val="hybridMultilevel"/>
    <w:tmpl w:val="866426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BCB0E0F"/>
    <w:multiLevelType w:val="hybridMultilevel"/>
    <w:tmpl w:val="1444B4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52503233">
    <w:abstractNumId w:val="1"/>
  </w:num>
  <w:num w:numId="2" w16cid:durableId="1092122972">
    <w:abstractNumId w:val="3"/>
  </w:num>
  <w:num w:numId="3" w16cid:durableId="161897724">
    <w:abstractNumId w:val="8"/>
  </w:num>
  <w:num w:numId="4" w16cid:durableId="493884544">
    <w:abstractNumId w:val="4"/>
  </w:num>
  <w:num w:numId="5" w16cid:durableId="1074818415">
    <w:abstractNumId w:val="2"/>
  </w:num>
  <w:num w:numId="6" w16cid:durableId="768282639">
    <w:abstractNumId w:val="7"/>
  </w:num>
  <w:num w:numId="7" w16cid:durableId="2129425485">
    <w:abstractNumId w:val="0"/>
  </w:num>
  <w:num w:numId="8" w16cid:durableId="559942248">
    <w:abstractNumId w:val="6"/>
  </w:num>
  <w:num w:numId="9" w16cid:durableId="9121567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FE1"/>
    <w:rsid w:val="000444C0"/>
    <w:rsid w:val="00157E9C"/>
    <w:rsid w:val="00266D2A"/>
    <w:rsid w:val="004544C6"/>
    <w:rsid w:val="00B57FE1"/>
    <w:rsid w:val="00BD7A54"/>
    <w:rsid w:val="00F63F45"/>
    <w:rsid w:val="00F7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A12552"/>
  <w15:chartTrackingRefBased/>
  <w15:docId w15:val="{5EBA209F-1B1A-4DED-ACD1-1993CBBD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FE1"/>
    <w:pPr>
      <w:spacing w:after="0" w:line="276" w:lineRule="auto"/>
      <w:jc w:val="both"/>
    </w:pPr>
    <w:rPr>
      <w:rFonts w:ascii="Cambria" w:eastAsia="Times New Roman" w:hAnsi="Cambria" w:cs="Times New Roman"/>
      <w:kern w:val="0"/>
      <w:sz w:val="2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7F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7F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7F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7F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7F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7FE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7FE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7F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7F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7F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7F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7F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7FE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7FE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7F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7F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7F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7F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7F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7F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7F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7F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7F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7FE1"/>
    <w:rPr>
      <w:i/>
      <w:iCs/>
      <w:color w:val="404040" w:themeColor="text1" w:themeTint="BF"/>
    </w:rPr>
  </w:style>
  <w:style w:type="paragraph" w:styleId="Akapitzlist">
    <w:name w:val="List Paragraph"/>
    <w:aliases w:val="Numerowanie,Akapit z tiretami,maz_wyliczenie,opis dzialania,K-P_odwolanie,A_wyliczenie,Akapit z listą 1,Table of contents numbered,Akapit z listą5,BulletC,Wyliczanie,Obiekt,List Paragraph,normalny tekst,Akapit z listą31,Bullets,L1,lp1"/>
    <w:basedOn w:val="Normalny"/>
    <w:link w:val="AkapitzlistZnak"/>
    <w:uiPriority w:val="34"/>
    <w:qFormat/>
    <w:rsid w:val="00B57F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7F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7F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7F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7FE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rsid w:val="00B57FE1"/>
    <w:pPr>
      <w:spacing w:after="200"/>
      <w:jc w:val="left"/>
    </w:pPr>
    <w:rPr>
      <w:rFonts w:ascii="Calibri" w:eastAsia="Calibri" w:hAnsi="Calibri"/>
      <w:szCs w:val="20"/>
      <w:lang w:eastAsia="en-US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rsid w:val="00B57FE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B57FE1"/>
    <w:rPr>
      <w:vertAlign w:val="superscript"/>
    </w:rPr>
  </w:style>
  <w:style w:type="character" w:customStyle="1" w:styleId="AkapitzlistZnak">
    <w:name w:val="Akapit z listą Znak"/>
    <w:aliases w:val="Numerowanie Znak,Akapit z tiretami Znak,maz_wyliczenie Znak,opis dzialania Znak,K-P_odwolanie Znak,A_wyliczenie Znak,Akapit z listą 1 Znak,Table of contents numbered Znak,Akapit z listą5 Znak,BulletC Znak,Wyliczanie Znak,Obiekt Znak"/>
    <w:link w:val="Akapitzlist"/>
    <w:uiPriority w:val="34"/>
    <w:qFormat/>
    <w:rsid w:val="00B57FE1"/>
  </w:style>
  <w:style w:type="paragraph" w:styleId="Nagwek">
    <w:name w:val="header"/>
    <w:basedOn w:val="Normalny"/>
    <w:link w:val="NagwekZnak"/>
    <w:uiPriority w:val="99"/>
    <w:unhideWhenUsed/>
    <w:rsid w:val="004544C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44C6"/>
    <w:rPr>
      <w:rFonts w:ascii="Cambria" w:eastAsia="Times New Roman" w:hAnsi="Cambria" w:cs="Times New Roman"/>
      <w:kern w:val="0"/>
      <w:sz w:val="20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544C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44C6"/>
    <w:rPr>
      <w:rFonts w:ascii="Cambria" w:eastAsia="Times New Roman" w:hAnsi="Cambria" w:cs="Times New Roman"/>
      <w:kern w:val="0"/>
      <w:sz w:val="20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1797</Words>
  <Characters>10786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Skrzypczak</dc:creator>
  <cp:keywords/>
  <dc:description/>
  <cp:lastModifiedBy>Malgorzata Skrzypczak</cp:lastModifiedBy>
  <cp:revision>3</cp:revision>
  <cp:lastPrinted>2025-02-17T14:18:00Z</cp:lastPrinted>
  <dcterms:created xsi:type="dcterms:W3CDTF">2025-02-11T19:23:00Z</dcterms:created>
  <dcterms:modified xsi:type="dcterms:W3CDTF">2025-02-17T14:18:00Z</dcterms:modified>
</cp:coreProperties>
</file>